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D8E95" w14:textId="482548F8" w:rsidR="373AE6B1" w:rsidRDefault="624E87BC" w:rsidP="6C07E9AE">
      <w:pPr>
        <w:shd w:val="clear" w:color="auto" w:fill="FFFFFF" w:themeFill="background1"/>
        <w:spacing w:after="0"/>
      </w:pPr>
      <w:r w:rsidRPr="6C07E9AE">
        <w:rPr>
          <w:rFonts w:ascii="Times New Roman" w:eastAsia="Times New Roman" w:hAnsi="Times New Roman" w:cs="Times New Roman"/>
          <w:color w:val="26282A"/>
        </w:rPr>
        <w:t xml:space="preserve">To the Massachusetts Energy Siting Facilities Board, the Department of Energy Resources, and the Massachusetts Green Communities Division, </w:t>
      </w:r>
    </w:p>
    <w:p w14:paraId="385DEDD5" w14:textId="27823496" w:rsidR="373AE6B1" w:rsidRDefault="624E87BC" w:rsidP="6C07E9AE">
      <w:pPr>
        <w:shd w:val="clear" w:color="auto" w:fill="FFFFFF" w:themeFill="background1"/>
        <w:spacing w:after="0"/>
      </w:pPr>
      <w:r w:rsidRPr="6C07E9AE">
        <w:rPr>
          <w:rFonts w:ascii="Times New Roman" w:eastAsia="Times New Roman" w:hAnsi="Times New Roman" w:cs="Times New Roman"/>
          <w:color w:val="26282A"/>
        </w:rPr>
        <w:t xml:space="preserve"> </w:t>
      </w:r>
    </w:p>
    <w:p w14:paraId="7DCE001C" w14:textId="56450B61" w:rsidR="373AE6B1" w:rsidRDefault="624E87BC" w:rsidP="6C07E9AE">
      <w:pPr>
        <w:shd w:val="clear" w:color="auto" w:fill="FFFFFF" w:themeFill="background1"/>
        <w:spacing w:after="0"/>
      </w:pPr>
      <w:r w:rsidRPr="6C07E9AE">
        <w:rPr>
          <w:rFonts w:ascii="Times New Roman" w:eastAsia="Times New Roman" w:hAnsi="Times New Roman" w:cs="Times New Roman"/>
          <w:color w:val="26282A"/>
        </w:rPr>
        <w:t xml:space="preserve">Please accept my comments on the Model Bylaws for Battery Storage Energy Systems </w:t>
      </w:r>
      <w:proofErr w:type="gramStart"/>
      <w:r w:rsidRPr="6C07E9AE">
        <w:rPr>
          <w:rFonts w:ascii="Times New Roman" w:eastAsia="Times New Roman" w:hAnsi="Times New Roman" w:cs="Times New Roman"/>
          <w:color w:val="26282A"/>
        </w:rPr>
        <w:t>( BESS</w:t>
      </w:r>
      <w:proofErr w:type="gramEnd"/>
      <w:r w:rsidRPr="6C07E9AE">
        <w:rPr>
          <w:rFonts w:ascii="Times New Roman" w:eastAsia="Times New Roman" w:hAnsi="Times New Roman" w:cs="Times New Roman"/>
          <w:color w:val="26282A"/>
        </w:rPr>
        <w:t>).</w:t>
      </w:r>
    </w:p>
    <w:p w14:paraId="27C763C3" w14:textId="6DD35C35" w:rsidR="373AE6B1" w:rsidRDefault="624E87BC" w:rsidP="6C07E9AE">
      <w:pPr>
        <w:shd w:val="clear" w:color="auto" w:fill="FFFFFF" w:themeFill="background1"/>
        <w:spacing w:before="225" w:after="225"/>
      </w:pPr>
      <w:r w:rsidRPr="6C07E9AE">
        <w:rPr>
          <w:rFonts w:ascii="Segoe UI" w:eastAsia="Segoe UI" w:hAnsi="Segoe UI" w:cs="Segoe UI"/>
          <w:color w:val="242424"/>
          <w:sz w:val="22"/>
          <w:szCs w:val="22"/>
        </w:rPr>
        <w:t xml:space="preserve">Re: 1.0 Purpose </w:t>
      </w:r>
    </w:p>
    <w:p w14:paraId="16B7D79B" w14:textId="563A4D24"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The purpose should not be to minimize impacts. It should be to ensure the </w:t>
      </w:r>
      <w:proofErr w:type="gramStart"/>
      <w:r w:rsidRPr="6C07E9AE">
        <w:rPr>
          <w:rFonts w:ascii="Times New Roman" w:eastAsia="Times New Roman" w:hAnsi="Times New Roman" w:cs="Times New Roman"/>
          <w:b/>
          <w:bCs/>
          <w:color w:val="000000" w:themeColor="text1"/>
        </w:rPr>
        <w:t>highest  level</w:t>
      </w:r>
      <w:proofErr w:type="gramEnd"/>
      <w:r w:rsidRPr="6C07E9AE">
        <w:rPr>
          <w:rFonts w:ascii="Times New Roman" w:eastAsia="Times New Roman" w:hAnsi="Times New Roman" w:cs="Times New Roman"/>
          <w:b/>
          <w:bCs/>
          <w:color w:val="000000" w:themeColor="text1"/>
        </w:rPr>
        <w:t xml:space="preserve"> </w:t>
      </w:r>
      <w:proofErr w:type="gramStart"/>
      <w:r w:rsidRPr="6C07E9AE">
        <w:rPr>
          <w:rFonts w:ascii="Times New Roman" w:eastAsia="Times New Roman" w:hAnsi="Times New Roman" w:cs="Times New Roman"/>
          <w:b/>
          <w:bCs/>
          <w:color w:val="000000" w:themeColor="text1"/>
        </w:rPr>
        <w:t>of  protection</w:t>
      </w:r>
      <w:proofErr w:type="gramEnd"/>
      <w:r w:rsidRPr="6C07E9AE">
        <w:rPr>
          <w:rFonts w:ascii="Times New Roman" w:eastAsia="Times New Roman" w:hAnsi="Times New Roman" w:cs="Times New Roman"/>
          <w:b/>
          <w:bCs/>
          <w:color w:val="000000" w:themeColor="text1"/>
        </w:rPr>
        <w:t xml:space="preserve"> of our natural resources, public health and safety, and wildlife. </w:t>
      </w:r>
    </w:p>
    <w:p w14:paraId="197E2306" w14:textId="424C3639"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29479CBF" w14:textId="5DF12E50"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Re: 2.0 Definitions </w:t>
      </w:r>
    </w:p>
    <w:p w14:paraId="0A18AB86" w14:textId="32F5FF69"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75394E9D" w14:textId="1B363947"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The towns should be allowed to create standards that are more protective of life and property </w:t>
      </w:r>
      <w:proofErr w:type="gramStart"/>
      <w:r w:rsidRPr="6C07E9AE">
        <w:rPr>
          <w:rFonts w:ascii="Times New Roman" w:eastAsia="Times New Roman" w:hAnsi="Times New Roman" w:cs="Times New Roman"/>
          <w:b/>
          <w:bCs/>
          <w:color w:val="000000" w:themeColor="text1"/>
        </w:rPr>
        <w:t>then</w:t>
      </w:r>
      <w:proofErr w:type="gramEnd"/>
      <w:r w:rsidRPr="6C07E9AE">
        <w:rPr>
          <w:rFonts w:ascii="Times New Roman" w:eastAsia="Times New Roman" w:hAnsi="Times New Roman" w:cs="Times New Roman"/>
          <w:b/>
          <w:bCs/>
          <w:color w:val="000000" w:themeColor="text1"/>
        </w:rPr>
        <w:t xml:space="preserve"> in these current codes. Massachusetts does not have enough experience with BESS to have adequate fire and electrical codes. </w:t>
      </w:r>
    </w:p>
    <w:p w14:paraId="074A1D20" w14:textId="60F0918A"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51EF4BDF" w14:textId="20CC589E"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"BESS with a capacity of 100 MWh or greater will be under the jurisdiction of the Energy Facilities Siting Board (EFSB)." </w:t>
      </w:r>
    </w:p>
    <w:p w14:paraId="62F39FF9" w14:textId="7DBCE206"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This is highly problematic. There are no clear standards </w:t>
      </w:r>
      <w:proofErr w:type="gramStart"/>
      <w:r w:rsidRPr="6C07E9AE">
        <w:rPr>
          <w:rFonts w:ascii="Times New Roman" w:eastAsia="Times New Roman" w:hAnsi="Times New Roman" w:cs="Times New Roman"/>
          <w:b/>
          <w:bCs/>
          <w:color w:val="000000" w:themeColor="text1"/>
        </w:rPr>
        <w:t>being proposed</w:t>
      </w:r>
      <w:proofErr w:type="gramEnd"/>
      <w:r w:rsidRPr="6C07E9AE">
        <w:rPr>
          <w:rFonts w:ascii="Times New Roman" w:eastAsia="Times New Roman" w:hAnsi="Times New Roman" w:cs="Times New Roman"/>
          <w:b/>
          <w:bCs/>
          <w:color w:val="000000" w:themeColor="text1"/>
        </w:rPr>
        <w:t xml:space="preserve"> to site </w:t>
      </w:r>
      <w:proofErr w:type="gramStart"/>
      <w:r w:rsidRPr="6C07E9AE">
        <w:rPr>
          <w:rFonts w:ascii="Times New Roman" w:eastAsia="Times New Roman" w:hAnsi="Times New Roman" w:cs="Times New Roman"/>
          <w:b/>
          <w:bCs/>
          <w:color w:val="000000" w:themeColor="text1"/>
        </w:rPr>
        <w:t>&gt;  100</w:t>
      </w:r>
      <w:proofErr w:type="gramEnd"/>
      <w:r w:rsidRPr="6C07E9AE">
        <w:rPr>
          <w:rFonts w:ascii="Times New Roman" w:eastAsia="Times New Roman" w:hAnsi="Times New Roman" w:cs="Times New Roman"/>
          <w:b/>
          <w:bCs/>
          <w:color w:val="000000" w:themeColor="text1"/>
        </w:rPr>
        <w:t xml:space="preserve"> MW BESS</w:t>
      </w:r>
      <w:proofErr w:type="gramStart"/>
      <w:r w:rsidRPr="6C07E9AE">
        <w:rPr>
          <w:rFonts w:ascii="Times New Roman" w:eastAsia="Times New Roman" w:hAnsi="Times New Roman" w:cs="Times New Roman"/>
          <w:b/>
          <w:bCs/>
          <w:color w:val="000000" w:themeColor="text1"/>
        </w:rPr>
        <w:t>.What</w:t>
      </w:r>
      <w:proofErr w:type="gramEnd"/>
      <w:r w:rsidRPr="6C07E9AE">
        <w:rPr>
          <w:rFonts w:ascii="Times New Roman" w:eastAsia="Times New Roman" w:hAnsi="Times New Roman" w:cs="Times New Roman"/>
          <w:b/>
          <w:bCs/>
          <w:color w:val="000000" w:themeColor="text1"/>
        </w:rPr>
        <w:t xml:space="preserve"> there </w:t>
      </w:r>
      <w:proofErr w:type="gramStart"/>
      <w:r w:rsidRPr="6C07E9AE">
        <w:rPr>
          <w:rFonts w:ascii="Times New Roman" w:eastAsia="Times New Roman" w:hAnsi="Times New Roman" w:cs="Times New Roman"/>
          <w:b/>
          <w:bCs/>
          <w:color w:val="000000" w:themeColor="text1"/>
        </w:rPr>
        <w:t>is so far is</w:t>
      </w:r>
      <w:proofErr w:type="gramEnd"/>
      <w:r w:rsidRPr="6C07E9AE">
        <w:rPr>
          <w:rFonts w:ascii="Times New Roman" w:eastAsia="Times New Roman" w:hAnsi="Times New Roman" w:cs="Times New Roman"/>
          <w:b/>
          <w:bCs/>
          <w:color w:val="000000" w:themeColor="text1"/>
        </w:rPr>
        <w:t xml:space="preserve"> the site suitability scoring that does not prohibit bad </w:t>
      </w:r>
      <w:proofErr w:type="gramStart"/>
      <w:r w:rsidRPr="6C07E9AE">
        <w:rPr>
          <w:rFonts w:ascii="Times New Roman" w:eastAsia="Times New Roman" w:hAnsi="Times New Roman" w:cs="Times New Roman"/>
          <w:b/>
          <w:bCs/>
          <w:color w:val="000000" w:themeColor="text1"/>
        </w:rPr>
        <w:t>siting</w:t>
      </w:r>
      <w:proofErr w:type="gramEnd"/>
      <w:r w:rsidRPr="6C07E9AE">
        <w:rPr>
          <w:rFonts w:ascii="Times New Roman" w:eastAsia="Times New Roman" w:hAnsi="Times New Roman" w:cs="Times New Roman"/>
          <w:b/>
          <w:bCs/>
          <w:color w:val="000000" w:themeColor="text1"/>
        </w:rPr>
        <w:t xml:space="preserve">. It </w:t>
      </w:r>
      <w:proofErr w:type="gramStart"/>
      <w:r w:rsidRPr="6C07E9AE">
        <w:rPr>
          <w:rFonts w:ascii="Times New Roman" w:eastAsia="Times New Roman" w:hAnsi="Times New Roman" w:cs="Times New Roman"/>
          <w:b/>
          <w:bCs/>
          <w:color w:val="000000" w:themeColor="text1"/>
        </w:rPr>
        <w:t>allows for</w:t>
      </w:r>
      <w:proofErr w:type="gramEnd"/>
      <w:r w:rsidRPr="6C07E9AE">
        <w:rPr>
          <w:rFonts w:ascii="Times New Roman" w:eastAsia="Times New Roman" w:hAnsi="Times New Roman" w:cs="Times New Roman"/>
          <w:b/>
          <w:bCs/>
          <w:color w:val="000000" w:themeColor="text1"/>
        </w:rPr>
        <w:t xml:space="preserve"> developers to pay to mitigate. Local communities need to be able to have standards and bylaws stronger than state regulations and guidelines, just like for almost everything else such as local noise regulations, local air pollution regulations, public health regulations, and local wetlands bylaws. BESS should not reside in a separate legal world. </w:t>
      </w:r>
    </w:p>
    <w:p w14:paraId="5D797156" w14:textId="6815021B"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3512211C" w14:textId="5FAE6500"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Re: 3.0 Applicability </w:t>
      </w:r>
    </w:p>
    <w:p w14:paraId="50542B42" w14:textId="61DEDFAC"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7954AD35" w14:textId="18E53DDF"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Existing Massachusetts law limits the local zoning restrictions that can be placed on solar and storage facilities. Massachusetts General </w:t>
      </w:r>
      <w:proofErr w:type="gramStart"/>
      <w:r w:rsidRPr="6C07E9AE">
        <w:rPr>
          <w:rFonts w:ascii="Times New Roman" w:eastAsia="Times New Roman" w:hAnsi="Times New Roman" w:cs="Times New Roman"/>
          <w:color w:val="000000" w:themeColor="text1"/>
        </w:rPr>
        <w:t>Laws Chapter</w:t>
      </w:r>
      <w:proofErr w:type="gramEnd"/>
      <w:r w:rsidRPr="6C07E9AE">
        <w:rPr>
          <w:rFonts w:ascii="Times New Roman" w:eastAsia="Times New Roman" w:hAnsi="Times New Roman" w:cs="Times New Roman"/>
          <w:color w:val="000000" w:themeColor="text1"/>
        </w:rPr>
        <w:t xml:space="preserve"> Chapter 40</w:t>
      </w:r>
      <w:proofErr w:type="gramStart"/>
      <w:r w:rsidRPr="6C07E9AE">
        <w:rPr>
          <w:rFonts w:ascii="Times New Roman" w:eastAsia="Times New Roman" w:hAnsi="Times New Roman" w:cs="Times New Roman"/>
          <w:color w:val="000000" w:themeColor="text1"/>
        </w:rPr>
        <w:t>A,  Section</w:t>
      </w:r>
      <w:proofErr w:type="gramEnd"/>
      <w:r w:rsidRPr="6C07E9AE">
        <w:rPr>
          <w:rFonts w:ascii="Times New Roman" w:eastAsia="Times New Roman" w:hAnsi="Times New Roman" w:cs="Times New Roman"/>
          <w:color w:val="000000" w:themeColor="text1"/>
        </w:rPr>
        <w:t xml:space="preserve"> 3, ninth paragraph, provides</w:t>
      </w:r>
      <w:proofErr w:type="gramStart"/>
      <w:r w:rsidRPr="6C07E9AE">
        <w:rPr>
          <w:rFonts w:ascii="Times New Roman" w:eastAsia="Times New Roman" w:hAnsi="Times New Roman" w:cs="Times New Roman"/>
          <w:color w:val="000000" w:themeColor="text1"/>
        </w:rPr>
        <w:t>:  No</w:t>
      </w:r>
      <w:proofErr w:type="gramEnd"/>
      <w:r w:rsidRPr="6C07E9AE">
        <w:rPr>
          <w:rFonts w:ascii="Times New Roman" w:eastAsia="Times New Roman" w:hAnsi="Times New Roman" w:cs="Times New Roman"/>
          <w:color w:val="000000" w:themeColor="text1"/>
        </w:rPr>
        <w:t xml:space="preserve"> zoning ordinance or by-law shall prohibit or unreasonably regulate the installation of solar energy systems or the building of structures that facilitate the collection of solar energy, except where necessary to protect the public health, safety, or welfare. The Attorney General’s Office (AGO) reviews all zoning bylaws for compliance with state law, including with M.G.L ch. 40A § 3.</w:t>
      </w:r>
    </w:p>
    <w:p w14:paraId="483B2DDD" w14:textId="08BE5F2E"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2C683A50" w14:textId="0C446EEC"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MGL ch 40A section 3 is explicitly about solar. It is explicitly not about anything else, including BESS. And it should not be misapplied in this manner. There is no suggestion in any law or case law that directs a municipality to know </w:t>
      </w:r>
      <w:proofErr w:type="gramStart"/>
      <w:r w:rsidRPr="6C07E9AE">
        <w:rPr>
          <w:rFonts w:ascii="Times New Roman" w:eastAsia="Times New Roman" w:hAnsi="Times New Roman" w:cs="Times New Roman"/>
          <w:color w:val="000000" w:themeColor="text1"/>
        </w:rPr>
        <w:t>" what</w:t>
      </w:r>
      <w:proofErr w:type="gramEnd"/>
      <w:r w:rsidRPr="6C07E9AE">
        <w:rPr>
          <w:rFonts w:ascii="Times New Roman" w:eastAsia="Times New Roman" w:hAnsi="Times New Roman" w:cs="Times New Roman"/>
          <w:color w:val="000000" w:themeColor="text1"/>
        </w:rPr>
        <w:t xml:space="preserve"> is reasonable". This Education Note serves two </w:t>
      </w:r>
      <w:r w:rsidRPr="6C07E9AE">
        <w:rPr>
          <w:rFonts w:ascii="Times New Roman" w:eastAsia="Times New Roman" w:hAnsi="Times New Roman" w:cs="Times New Roman"/>
          <w:color w:val="000000" w:themeColor="text1"/>
        </w:rPr>
        <w:lastRenderedPageBreak/>
        <w:t xml:space="preserve">purposes: to intimidate and confuse local </w:t>
      </w:r>
      <w:proofErr w:type="gramStart"/>
      <w:r w:rsidRPr="6C07E9AE">
        <w:rPr>
          <w:rFonts w:ascii="Times New Roman" w:eastAsia="Times New Roman" w:hAnsi="Times New Roman" w:cs="Times New Roman"/>
          <w:color w:val="000000" w:themeColor="text1"/>
        </w:rPr>
        <w:t>officials,  and</w:t>
      </w:r>
      <w:proofErr w:type="gramEnd"/>
      <w:r w:rsidRPr="6C07E9AE">
        <w:rPr>
          <w:rFonts w:ascii="Times New Roman" w:eastAsia="Times New Roman" w:hAnsi="Times New Roman" w:cs="Times New Roman"/>
          <w:color w:val="000000" w:themeColor="text1"/>
        </w:rPr>
        <w:t xml:space="preserve"> </w:t>
      </w:r>
      <w:proofErr w:type="gramStart"/>
      <w:r w:rsidRPr="6C07E9AE">
        <w:rPr>
          <w:rFonts w:ascii="Times New Roman" w:eastAsia="Times New Roman" w:hAnsi="Times New Roman" w:cs="Times New Roman"/>
          <w:color w:val="000000" w:themeColor="text1"/>
        </w:rPr>
        <w:t>to  embolden</w:t>
      </w:r>
      <w:proofErr w:type="gramEnd"/>
      <w:r w:rsidRPr="6C07E9AE">
        <w:rPr>
          <w:rFonts w:ascii="Times New Roman" w:eastAsia="Times New Roman" w:hAnsi="Times New Roman" w:cs="Times New Roman"/>
          <w:color w:val="000000" w:themeColor="text1"/>
        </w:rPr>
        <w:t xml:space="preserve"> developers to ignore legitimate local concerns. This overreach is an assault on the residents of Massachusetts. </w:t>
      </w:r>
    </w:p>
    <w:p w14:paraId="3017583B" w14:textId="587EA762"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47088CE2" w14:textId="4C690BB3"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Re: 3.1 BESS Installation Tiers </w:t>
      </w:r>
    </w:p>
    <w:p w14:paraId="75542C31" w14:textId="13DE446A"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5CA5633A" w14:textId="3FFDA126"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Notes: We also note that the model use table above does not prohibit BESS Installations in any of the common zoning districts. Municipalities may wish to prohibit Primary Use of BESS in certain districts but should be cautious not to exclude BESS from a large portion of the Municipality’s land, per the Tracer Lane II decision, 489 Mass. 775 (2022). An example of an area that a municipality may reasonably wish to exclude Primary Use BESS from categorically might be a dense commercial or residential district. </w:t>
      </w:r>
    </w:p>
    <w:p w14:paraId="51D47618" w14:textId="54DADEC9"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5264B47A" w14:textId="738F73EA"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Add into the tier the other option for any district - "N" for "no". And given that there is no understanding of what it means to "be cautious not to exclude BESS from a large portion of the Municipality’s land," this is language to intimidate residents and </w:t>
      </w:r>
      <w:proofErr w:type="gramStart"/>
      <w:r w:rsidRPr="6C07E9AE">
        <w:rPr>
          <w:rFonts w:ascii="Times New Roman" w:eastAsia="Times New Roman" w:hAnsi="Times New Roman" w:cs="Times New Roman"/>
          <w:b/>
          <w:bCs/>
          <w:color w:val="000000" w:themeColor="text1"/>
        </w:rPr>
        <w:t>boards</w:t>
      </w:r>
      <w:proofErr w:type="gramEnd"/>
      <w:r w:rsidRPr="6C07E9AE">
        <w:rPr>
          <w:rFonts w:ascii="Times New Roman" w:eastAsia="Times New Roman" w:hAnsi="Times New Roman" w:cs="Times New Roman"/>
          <w:b/>
          <w:bCs/>
          <w:color w:val="000000" w:themeColor="text1"/>
        </w:rPr>
        <w:t>, and embolden developers to have close to carte blanche for all aspects of their projects. The very few limitations for developers are to not site projects in Core Habitat, and whatever limits exist for their subsidies in the SMART regulations</w:t>
      </w:r>
      <w:r w:rsidRPr="6C07E9AE">
        <w:rPr>
          <w:rFonts w:ascii="Times New Roman" w:eastAsia="Times New Roman" w:hAnsi="Times New Roman" w:cs="Times New Roman"/>
          <w:color w:val="000000" w:themeColor="text1"/>
        </w:rPr>
        <w:t xml:space="preserve">.  </w:t>
      </w:r>
    </w:p>
    <w:p w14:paraId="01BF410F" w14:textId="4A68DC1D"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5E7E4FB2" w14:textId="5609520B"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Re: 6.2 Required Documents </w:t>
      </w:r>
    </w:p>
    <w:p w14:paraId="131BB63B" w14:textId="2E39027B"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2ADE1539" w14:textId="62D153CF"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B. Proof of notification the owners of record for all abutting properties and properties within 300 feet of the subject parcel’s </w:t>
      </w:r>
      <w:proofErr w:type="gramStart"/>
      <w:r w:rsidRPr="6C07E9AE">
        <w:rPr>
          <w:rFonts w:ascii="Times New Roman" w:eastAsia="Times New Roman" w:hAnsi="Times New Roman" w:cs="Times New Roman"/>
          <w:color w:val="000000" w:themeColor="text1"/>
        </w:rPr>
        <w:t>boundary;</w:t>
      </w:r>
      <w:proofErr w:type="gramEnd"/>
    </w:p>
    <w:p w14:paraId="40E01050" w14:textId="08EA9E3F"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Note The proof of notification to abutters and property owners listed in Section B above complies with M.G.L. ch. 40A sec. 11, which requires mail notification of abutters as well as abutters to abutters within 300 feet when a public hearing is required during the review process for the proposed development. Municipalities may wish to extend to a greater distance to encourage more community engagement with the BESS development. </w:t>
      </w:r>
    </w:p>
    <w:p w14:paraId="6B216B4F" w14:textId="192DEAC8"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4E00D6EB" w14:textId="62A05D3C"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Comment</w:t>
      </w:r>
      <w:proofErr w:type="gramStart"/>
      <w:r w:rsidRPr="6C07E9AE">
        <w:rPr>
          <w:rFonts w:ascii="Times New Roman" w:eastAsia="Times New Roman" w:hAnsi="Times New Roman" w:cs="Times New Roman"/>
          <w:b/>
          <w:bCs/>
          <w:color w:val="000000" w:themeColor="text1"/>
        </w:rPr>
        <w:t>:  Municipalities</w:t>
      </w:r>
      <w:proofErr w:type="gramEnd"/>
      <w:r w:rsidRPr="6C07E9AE">
        <w:rPr>
          <w:rFonts w:ascii="Times New Roman" w:eastAsia="Times New Roman" w:hAnsi="Times New Roman" w:cs="Times New Roman"/>
          <w:b/>
          <w:bCs/>
          <w:color w:val="000000" w:themeColor="text1"/>
        </w:rPr>
        <w:t xml:space="preserve"> may wish to extend the distances for more community engagement. Please change the language in the model bylaw to say that. </w:t>
      </w:r>
    </w:p>
    <w:p w14:paraId="3C5EC1D8" w14:textId="21F33746"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28E53594" w14:textId="34FC2398"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The Site Plan Review Authority may waive document requirements as it deems appropriate.</w:t>
      </w:r>
      <w:r w:rsidRPr="6C07E9AE">
        <w:rPr>
          <w:rFonts w:ascii="Times New Roman" w:eastAsia="Times New Roman" w:hAnsi="Times New Roman" w:cs="Times New Roman"/>
          <w:b/>
          <w:bCs/>
          <w:color w:val="000000" w:themeColor="text1"/>
        </w:rPr>
        <w:t xml:space="preserve"> </w:t>
      </w:r>
    </w:p>
    <w:p w14:paraId="546B58E5" w14:textId="01011758"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3E83DDDD" w14:textId="75A4B94C"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Make good bylaws that don't allow waivers. </w:t>
      </w:r>
    </w:p>
    <w:p w14:paraId="4CD2DBD8" w14:textId="59964738"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72404395" w14:textId="10D2A5CF"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Re: 6.5 Emergency Response Plan </w:t>
      </w:r>
    </w:p>
    <w:p w14:paraId="56BD9A6E" w14:textId="315AEA43"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3A2762E7" w14:textId="59729A9B"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lastRenderedPageBreak/>
        <w:t xml:space="preserve">For all BESS Installations requiring Site Plan Review or a Special Permit, the proponent shall submit an Emergency Response Plan. The Emergency Response Plan shall be approved by the local fire department prior to system commissioning. A copy of the Emergency Response Plan shall be given to the local fire department and local fire code official. A permanent copy shall also be placed in an approved location to be accessible to facility personnel, fire code officials, and emergency responders. The Emergency Response Plan shall include the following information: </w:t>
      </w:r>
    </w:p>
    <w:p w14:paraId="0D7E89DB" w14:textId="45D9BA43"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3C517D34" w14:textId="72DE2BA7"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The emergency response plans will be carried out by the communities. This is blatantly unfair, even if a developer pays a fee. The emergency plan activities and any loss of </w:t>
      </w:r>
      <w:proofErr w:type="gramStart"/>
      <w:r w:rsidRPr="6C07E9AE">
        <w:rPr>
          <w:rFonts w:ascii="Times New Roman" w:eastAsia="Times New Roman" w:hAnsi="Times New Roman" w:cs="Times New Roman"/>
          <w:b/>
          <w:bCs/>
          <w:color w:val="000000" w:themeColor="text1"/>
        </w:rPr>
        <w:t>land ,</w:t>
      </w:r>
      <w:proofErr w:type="gramEnd"/>
      <w:r w:rsidRPr="6C07E9AE">
        <w:rPr>
          <w:rFonts w:ascii="Times New Roman" w:eastAsia="Times New Roman" w:hAnsi="Times New Roman" w:cs="Times New Roman"/>
          <w:b/>
          <w:bCs/>
          <w:color w:val="000000" w:themeColor="text1"/>
        </w:rPr>
        <w:t xml:space="preserve"> potable water, real estate or life and limb should be shouldered by the </w:t>
      </w:r>
      <w:proofErr w:type="gramStart"/>
      <w:r w:rsidRPr="6C07E9AE">
        <w:rPr>
          <w:rFonts w:ascii="Times New Roman" w:eastAsia="Times New Roman" w:hAnsi="Times New Roman" w:cs="Times New Roman"/>
          <w:b/>
          <w:bCs/>
          <w:color w:val="000000" w:themeColor="text1"/>
        </w:rPr>
        <w:t>developer,  the</w:t>
      </w:r>
      <w:proofErr w:type="gramEnd"/>
      <w:r w:rsidRPr="6C07E9AE">
        <w:rPr>
          <w:rFonts w:ascii="Times New Roman" w:eastAsia="Times New Roman" w:hAnsi="Times New Roman" w:cs="Times New Roman"/>
          <w:b/>
          <w:bCs/>
          <w:color w:val="000000" w:themeColor="text1"/>
        </w:rPr>
        <w:t xml:space="preserve"> state agencies or the Commonwealth. </w:t>
      </w:r>
    </w:p>
    <w:p w14:paraId="0A8BA9E0" w14:textId="47C4EC27"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5BEFE167" w14:textId="6E1A6503" w:rsidR="373AE6B1" w:rsidRDefault="624E87BC" w:rsidP="6C07E9AE">
      <w:pPr>
        <w:shd w:val="clear" w:color="auto" w:fill="FFFFFF" w:themeFill="background1"/>
        <w:spacing w:after="0"/>
      </w:pPr>
      <w:proofErr w:type="gramStart"/>
      <w:r w:rsidRPr="6C07E9AE">
        <w:rPr>
          <w:rFonts w:ascii="Times New Roman" w:eastAsia="Times New Roman" w:hAnsi="Times New Roman" w:cs="Times New Roman"/>
          <w:color w:val="000000" w:themeColor="text1"/>
        </w:rPr>
        <w:t>Note  Municipalities</w:t>
      </w:r>
      <w:proofErr w:type="gramEnd"/>
      <w:r w:rsidRPr="6C07E9AE">
        <w:rPr>
          <w:rFonts w:ascii="Times New Roman" w:eastAsia="Times New Roman" w:hAnsi="Times New Roman" w:cs="Times New Roman"/>
          <w:color w:val="000000" w:themeColor="text1"/>
        </w:rPr>
        <w:t xml:space="preserve"> may wish to require additional requirements depending on the size and location of the BESS Installation. For </w:t>
      </w:r>
      <w:proofErr w:type="gramStart"/>
      <w:r w:rsidRPr="6C07E9AE">
        <w:rPr>
          <w:rFonts w:ascii="Times New Roman" w:eastAsia="Times New Roman" w:hAnsi="Times New Roman" w:cs="Times New Roman"/>
          <w:color w:val="000000" w:themeColor="text1"/>
        </w:rPr>
        <w:t>example: •</w:t>
      </w:r>
      <w:proofErr w:type="gramEnd"/>
      <w:r w:rsidRPr="6C07E9AE">
        <w:rPr>
          <w:rFonts w:ascii="Times New Roman" w:eastAsia="Times New Roman" w:hAnsi="Times New Roman" w:cs="Times New Roman"/>
          <w:color w:val="000000" w:themeColor="text1"/>
        </w:rPr>
        <w:t xml:space="preserve"> A communications plan for nearby residences which may be affected by an emergency event. • Evacuation/shelter-in-place plans • Reporting requirements to local boards or commission for events requiring notification of firefighters or other first responders. • An annual safety report. • It is recommended that emergency plans fully adopt the standards in NFPA 855  </w:t>
      </w:r>
    </w:p>
    <w:p w14:paraId="33779983" w14:textId="5E583F56"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7BABD96A" w14:textId="467EE51C"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It is appropriate for a town to increase safety protocols, but the towns should not be saddled with the costs of that. </w:t>
      </w:r>
    </w:p>
    <w:p w14:paraId="25615DDA" w14:textId="54F66D78"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2F56E640" w14:textId="0C83AE02"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Re; </w:t>
      </w:r>
      <w:proofErr w:type="gramStart"/>
      <w:r w:rsidRPr="6C07E9AE">
        <w:rPr>
          <w:rFonts w:ascii="Times New Roman" w:eastAsia="Times New Roman" w:hAnsi="Times New Roman" w:cs="Times New Roman"/>
          <w:color w:val="000000" w:themeColor="text1"/>
        </w:rPr>
        <w:t>6.8.7  Noise</w:t>
      </w:r>
      <w:proofErr w:type="gramEnd"/>
      <w:r w:rsidRPr="6C07E9AE">
        <w:rPr>
          <w:rFonts w:ascii="Times New Roman" w:eastAsia="Times New Roman" w:hAnsi="Times New Roman" w:cs="Times New Roman"/>
          <w:color w:val="000000" w:themeColor="text1"/>
        </w:rPr>
        <w:t xml:space="preserve"> BESS Installations must comply with all state noise regulations (310 CMR 7.10) and local noise bylaws or ordinance &lt;&lt;reference Chapter of local noise bylaw&gt;&gt; To the extent practicable, noise producing equipment shall be located at the maximum distance possible from residences and other sensitive noise receptors. </w:t>
      </w:r>
    </w:p>
    <w:p w14:paraId="49DA07E2" w14:textId="34D9DBDA"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7D4DFF60" w14:textId="20E6E025"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"To the extent practical" is a meaningless term. Any project should be held to </w:t>
      </w:r>
      <w:proofErr w:type="gramStart"/>
      <w:r w:rsidRPr="6C07E9AE">
        <w:rPr>
          <w:rFonts w:ascii="Times New Roman" w:eastAsia="Times New Roman" w:hAnsi="Times New Roman" w:cs="Times New Roman"/>
          <w:b/>
          <w:bCs/>
          <w:color w:val="000000" w:themeColor="text1"/>
        </w:rPr>
        <w:t>the</w:t>
      </w:r>
      <w:proofErr w:type="gramEnd"/>
      <w:r w:rsidRPr="6C07E9AE">
        <w:rPr>
          <w:rFonts w:ascii="Times New Roman" w:eastAsia="Times New Roman" w:hAnsi="Times New Roman" w:cs="Times New Roman"/>
          <w:b/>
          <w:bCs/>
          <w:color w:val="000000" w:themeColor="text1"/>
        </w:rPr>
        <w:t xml:space="preserve"> strict standard in the current DEP regulations, or local regulations, or otherwise not be sited in that location. </w:t>
      </w:r>
    </w:p>
    <w:p w14:paraId="34E8257A" w14:textId="7EC88FA3"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0F8A4624" w14:textId="7026FFC6"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Note: Depending on the size and location of the BESS Installation, Municipalities may wish to </w:t>
      </w:r>
      <w:proofErr w:type="gramStart"/>
      <w:r w:rsidRPr="6C07E9AE">
        <w:rPr>
          <w:rFonts w:ascii="Times New Roman" w:eastAsia="Times New Roman" w:hAnsi="Times New Roman" w:cs="Times New Roman"/>
          <w:color w:val="000000" w:themeColor="text1"/>
        </w:rPr>
        <w:t>require</w:t>
      </w:r>
      <w:proofErr w:type="gramEnd"/>
      <w:r w:rsidRPr="6C07E9AE">
        <w:rPr>
          <w:rFonts w:ascii="Times New Roman" w:eastAsia="Times New Roman" w:hAnsi="Times New Roman" w:cs="Times New Roman"/>
          <w:color w:val="000000" w:themeColor="text1"/>
        </w:rPr>
        <w:t xml:space="preserve"> that the applicant conduct a noise study demonstrating that it complies with applicable state noise standards, and local noise bylaws or ordinances, if any.  </w:t>
      </w:r>
    </w:p>
    <w:p w14:paraId="3BF15E22" w14:textId="256F73BF"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1DD315FD" w14:textId="280CBEB2"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This should not be a note. This should be in the bylaw to the effect that the Board shall require a noise study by a licensed acoustician if a board or a group of 10 residents deemed affected asks for one. </w:t>
      </w:r>
    </w:p>
    <w:p w14:paraId="392365D7" w14:textId="7C1D35CE"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0B121EE8" w14:textId="411F70B0"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lastRenderedPageBreak/>
        <w:t xml:space="preserve">Re: </w:t>
      </w:r>
      <w:proofErr w:type="gramStart"/>
      <w:r w:rsidRPr="6C07E9AE">
        <w:rPr>
          <w:rFonts w:ascii="Times New Roman" w:eastAsia="Times New Roman" w:hAnsi="Times New Roman" w:cs="Times New Roman"/>
          <w:color w:val="000000" w:themeColor="text1"/>
        </w:rPr>
        <w:t>6.9.3  Land</w:t>
      </w:r>
      <w:proofErr w:type="gramEnd"/>
      <w:r w:rsidRPr="6C07E9AE">
        <w:rPr>
          <w:rFonts w:ascii="Times New Roman" w:eastAsia="Times New Roman" w:hAnsi="Times New Roman" w:cs="Times New Roman"/>
          <w:color w:val="000000" w:themeColor="text1"/>
        </w:rPr>
        <w:t xml:space="preserve"> Clearing and Soil Erosion Clearing of natural vegetation shall be limited to what is necessary for the construction, operation and maintenance of the BESS Installation or otherwise prescribed by applicable laws, regulations, and bylaws. All combustible vegetation shall be removed for a minimum distance of 10 feet from the BESS modules. Note: NFPA 855 requires a minimum separation of 10 feet between the BESS equipment and combustible materials. </w:t>
      </w:r>
    </w:p>
    <w:p w14:paraId="776097F0" w14:textId="3E300429"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74E73734" w14:textId="16A24C5E"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Comment: Ten feet is a very short distance. It should be much larger.</w:t>
      </w:r>
      <w:r w:rsidRPr="6C07E9AE">
        <w:rPr>
          <w:rFonts w:ascii="Times New Roman" w:eastAsia="Times New Roman" w:hAnsi="Times New Roman" w:cs="Times New Roman"/>
          <w:color w:val="000000" w:themeColor="text1"/>
        </w:rPr>
        <w:t xml:space="preserve"> </w:t>
      </w:r>
    </w:p>
    <w:p w14:paraId="3AF584CA" w14:textId="2EEDEE5C"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3764B487" w14:textId="66F92288"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Notes on Environmental Protections: The following considerations will be primarily applicable to BESS Installations that are colocated with solar photovoltaic generating facilities: </w:t>
      </w:r>
    </w:p>
    <w:p w14:paraId="3477EDBF" w14:textId="6A32CEB8"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43991845" w14:textId="493FDF83"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Some Massachusetts towns require habitat mitigation offsets for large-scale solar built on previously undeveloped land, requiring developers to conserve land in proportion to the land disturbed by the solar installation. The Massachusetts Attorney General’s Office (AGO) Municipal Law Unit (MLU) has approved mitigation ratios of 1:1 and has </w:t>
      </w:r>
      <w:proofErr w:type="gramStart"/>
      <w:r w:rsidRPr="6C07E9AE">
        <w:rPr>
          <w:rFonts w:ascii="Times New Roman" w:eastAsia="Times New Roman" w:hAnsi="Times New Roman" w:cs="Times New Roman"/>
          <w:color w:val="000000" w:themeColor="text1"/>
        </w:rPr>
        <w:t>disapproved</w:t>
      </w:r>
      <w:proofErr w:type="gramEnd"/>
      <w:r w:rsidRPr="6C07E9AE">
        <w:rPr>
          <w:rFonts w:ascii="Times New Roman" w:eastAsia="Times New Roman" w:hAnsi="Times New Roman" w:cs="Times New Roman"/>
          <w:color w:val="000000" w:themeColor="text1"/>
        </w:rPr>
        <w:t xml:space="preserve"> one instance of a 4:1 habitat mitigation ratio. Mitigation measures involving replacement of </w:t>
      </w:r>
      <w:proofErr w:type="gramStart"/>
      <w:r w:rsidRPr="6C07E9AE">
        <w:rPr>
          <w:rFonts w:ascii="Times New Roman" w:eastAsia="Times New Roman" w:hAnsi="Times New Roman" w:cs="Times New Roman"/>
          <w:color w:val="000000" w:themeColor="text1"/>
        </w:rPr>
        <w:t>impacted</w:t>
      </w:r>
      <w:proofErr w:type="gramEnd"/>
      <w:r w:rsidRPr="6C07E9AE">
        <w:rPr>
          <w:rFonts w:ascii="Times New Roman" w:eastAsia="Times New Roman" w:hAnsi="Times New Roman" w:cs="Times New Roman"/>
          <w:color w:val="000000" w:themeColor="text1"/>
        </w:rPr>
        <w:t xml:space="preserve"> resources (e.g. tree replacement, wetlands replacement, or habitat replacement) should adhere to a no net loss goal and at least a one-to-one replacement ratio of impacted land area. Such mitigation may be incorporated into a local bylaw, and/or included in a CBA. </w:t>
      </w:r>
    </w:p>
    <w:p w14:paraId="21BFC4B6" w14:textId="697941ED"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4EF9989B" w14:textId="1D52707E"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Mitigation should not be used to site a project in a bad location to begin with. If a town agrees to negative impacts on its natural resources, a 4:1 or higher habitat ratio should be allowed. </w:t>
      </w:r>
    </w:p>
    <w:p w14:paraId="24011C5B" w14:textId="45F95887"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4616848B" w14:textId="274C921F"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Project owners and operators shall site and design facilities to avoid, minimize or, if impacts cannot be avoided or minimized, mitigate </w:t>
      </w:r>
      <w:proofErr w:type="gramStart"/>
      <w:r w:rsidRPr="6C07E9AE">
        <w:rPr>
          <w:rFonts w:ascii="Times New Roman" w:eastAsia="Times New Roman" w:hAnsi="Times New Roman" w:cs="Times New Roman"/>
          <w:color w:val="000000" w:themeColor="text1"/>
        </w:rPr>
        <w:t>siting</w:t>
      </w:r>
      <w:proofErr w:type="gramEnd"/>
      <w:r w:rsidRPr="6C07E9AE">
        <w:rPr>
          <w:rFonts w:ascii="Times New Roman" w:eastAsia="Times New Roman" w:hAnsi="Times New Roman" w:cs="Times New Roman"/>
          <w:color w:val="000000" w:themeColor="text1"/>
        </w:rPr>
        <w:t xml:space="preserve"> impacts and environmental and land use concerns to the greatest extent possible.</w:t>
      </w:r>
    </w:p>
    <w:p w14:paraId="4C9B85EF" w14:textId="6AE07BF0"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14AADBF4" w14:textId="234D0DEC"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Comment: "The greatest extent possible" is an unclear standard. Mitigation should not have to occur in the first place</w:t>
      </w:r>
      <w:r w:rsidRPr="6C07E9AE">
        <w:rPr>
          <w:rFonts w:ascii="Times New Roman" w:eastAsia="Times New Roman" w:hAnsi="Times New Roman" w:cs="Times New Roman"/>
          <w:color w:val="000000" w:themeColor="text1"/>
        </w:rPr>
        <w:t xml:space="preserve">. </w:t>
      </w:r>
    </w:p>
    <w:p w14:paraId="6AB918D7" w14:textId="37C3A139"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4CA205E7" w14:textId="6AD68BE1"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 Projects with a Total Site Suitability Score above 15 for any Criteria-Specific Suitability (see table in Section </w:t>
      </w:r>
      <w:proofErr w:type="gramStart"/>
      <w:r w:rsidRPr="6C07E9AE">
        <w:rPr>
          <w:rFonts w:ascii="Times New Roman" w:eastAsia="Times New Roman" w:hAnsi="Times New Roman" w:cs="Times New Roman"/>
          <w:color w:val="000000" w:themeColor="text1"/>
        </w:rPr>
        <w:t>VIII.C.ii.</w:t>
      </w:r>
      <w:proofErr w:type="gramEnd"/>
      <w:r w:rsidRPr="6C07E9AE">
        <w:rPr>
          <w:rFonts w:ascii="Times New Roman" w:eastAsia="Times New Roman" w:hAnsi="Times New Roman" w:cs="Times New Roman"/>
          <w:color w:val="000000" w:themeColor="text1"/>
        </w:rPr>
        <w:t xml:space="preserve"> of Site Suitability Guidance) is an eight or above (a six or above in Unfairly Burdened Areas) may be subject to Compensatory Environmental Mitigation Fees.</w:t>
      </w:r>
    </w:p>
    <w:p w14:paraId="4B3D0C91" w14:textId="445D4BE5"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1071A237" w14:textId="65800586"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These are very high scores. Mitigation should not be an option. A project with these scores should not go forward.  A score of 6 is problematic regardless of if an area is defined </w:t>
      </w:r>
      <w:proofErr w:type="gramStart"/>
      <w:r w:rsidRPr="6C07E9AE">
        <w:rPr>
          <w:rFonts w:ascii="Times New Roman" w:eastAsia="Times New Roman" w:hAnsi="Times New Roman" w:cs="Times New Roman"/>
          <w:b/>
          <w:bCs/>
          <w:color w:val="000000" w:themeColor="text1"/>
        </w:rPr>
        <w:t>( somehow)  to</w:t>
      </w:r>
      <w:proofErr w:type="gramEnd"/>
      <w:r w:rsidRPr="6C07E9AE">
        <w:rPr>
          <w:rFonts w:ascii="Times New Roman" w:eastAsia="Times New Roman" w:hAnsi="Times New Roman" w:cs="Times New Roman"/>
          <w:b/>
          <w:bCs/>
          <w:color w:val="000000" w:themeColor="text1"/>
        </w:rPr>
        <w:t xml:space="preserve"> be "Unfairly Burdened ". Once a project with a high score gets built </w:t>
      </w:r>
      <w:r w:rsidRPr="6C07E9AE">
        <w:rPr>
          <w:rFonts w:ascii="Times New Roman" w:eastAsia="Times New Roman" w:hAnsi="Times New Roman" w:cs="Times New Roman"/>
          <w:b/>
          <w:bCs/>
          <w:color w:val="000000" w:themeColor="text1"/>
        </w:rPr>
        <w:lastRenderedPageBreak/>
        <w:t xml:space="preserve">somewhere, it would become "Unfairly Burdened". Are we going to create a mosaic of burdened areas </w:t>
      </w:r>
      <w:proofErr w:type="gramStart"/>
      <w:r w:rsidRPr="6C07E9AE">
        <w:rPr>
          <w:rFonts w:ascii="Times New Roman" w:eastAsia="Times New Roman" w:hAnsi="Times New Roman" w:cs="Times New Roman"/>
          <w:b/>
          <w:bCs/>
          <w:color w:val="000000" w:themeColor="text1"/>
        </w:rPr>
        <w:t>all across</w:t>
      </w:r>
      <w:proofErr w:type="gramEnd"/>
      <w:r w:rsidRPr="6C07E9AE">
        <w:rPr>
          <w:rFonts w:ascii="Times New Roman" w:eastAsia="Times New Roman" w:hAnsi="Times New Roman" w:cs="Times New Roman"/>
          <w:b/>
          <w:bCs/>
          <w:color w:val="000000" w:themeColor="text1"/>
        </w:rPr>
        <w:t xml:space="preserve"> the Commonwealth? </w:t>
      </w:r>
    </w:p>
    <w:p w14:paraId="3535D5CE" w14:textId="3BD9AAD7"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6EBF22E8" w14:textId="1471C8B9"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Projects with a Total Site Suitability Score of 5 or below may not be required to pay a Compensatory Environmental Mitigation Fee, but a fee may be included in a CBA if </w:t>
      </w:r>
      <w:proofErr w:type="gramStart"/>
      <w:r w:rsidRPr="6C07E9AE">
        <w:rPr>
          <w:rFonts w:ascii="Times New Roman" w:eastAsia="Times New Roman" w:hAnsi="Times New Roman" w:cs="Times New Roman"/>
          <w:color w:val="000000" w:themeColor="text1"/>
        </w:rPr>
        <w:t>so</w:t>
      </w:r>
      <w:proofErr w:type="gramEnd"/>
      <w:r w:rsidRPr="6C07E9AE">
        <w:rPr>
          <w:rFonts w:ascii="Times New Roman" w:eastAsia="Times New Roman" w:hAnsi="Times New Roman" w:cs="Times New Roman"/>
          <w:color w:val="000000" w:themeColor="text1"/>
        </w:rPr>
        <w:t xml:space="preserve"> negotiated in good faith. • Municipalities may require Compensatory Environmental Mitigation Fees pursuant to 225 CMR 29.07: Application of Site Suitability Guidance, and DOER’s Guideline on Minimization and Mitigation Measures for projects with a Site Suitability Score greater than 5. Mitigation fees are calculated according to the following formula: Total Fee = Maximum Fee Per Acre * (Total Site Suitability Score/25) * Number of Acres Impacted on Site Footprint •</w:t>
      </w:r>
    </w:p>
    <w:p w14:paraId="37A27A97" w14:textId="746C1C15"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1AE0087A" w14:textId="70351EA1"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Comment: Mitigation fees will not undo environmental damage. This is particularly true of forest soils in addition to the carbon-sequestering capacity of forest trees.</w:t>
      </w:r>
    </w:p>
    <w:p w14:paraId="4BDC67CA" w14:textId="3EB1BD6D"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2D91B1B2" w14:textId="202532FB"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Stormwater management, watershed protection, flood zones, and wetland protections are regulated at the state and federal levels. </w:t>
      </w:r>
    </w:p>
    <w:p w14:paraId="526CFE1F" w14:textId="16494563"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6D83AB19" w14:textId="6F50CDDB"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These protections were not written to include </w:t>
      </w:r>
      <w:proofErr w:type="gramStart"/>
      <w:r w:rsidRPr="6C07E9AE">
        <w:rPr>
          <w:rFonts w:ascii="Times New Roman" w:eastAsia="Times New Roman" w:hAnsi="Times New Roman" w:cs="Times New Roman"/>
          <w:b/>
          <w:bCs/>
          <w:color w:val="000000" w:themeColor="text1"/>
        </w:rPr>
        <w:t>BESS, and</w:t>
      </w:r>
      <w:proofErr w:type="gramEnd"/>
      <w:r w:rsidRPr="6C07E9AE">
        <w:rPr>
          <w:rFonts w:ascii="Times New Roman" w:eastAsia="Times New Roman" w:hAnsi="Times New Roman" w:cs="Times New Roman"/>
          <w:b/>
          <w:bCs/>
          <w:color w:val="000000" w:themeColor="text1"/>
        </w:rPr>
        <w:t xml:space="preserve"> are not strong enough for BESS.</w:t>
      </w:r>
    </w:p>
    <w:p w14:paraId="154022C3" w14:textId="7A77F098"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14F3FD55" w14:textId="29F4A20E"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 MassDEP Wetlands Program Policy recommends, but does not require, land disturbance and grading to be conducted in a phased manner to minimize runoff from solar development.</w:t>
      </w:r>
    </w:p>
    <w:p w14:paraId="4C92E7AB" w14:textId="51137D4F" w:rsidR="373AE6B1" w:rsidRDefault="624E87BC" w:rsidP="6C07E9AE">
      <w:pPr>
        <w:shd w:val="clear" w:color="auto" w:fill="FFFFFF" w:themeFill="background1"/>
        <w:spacing w:after="0"/>
      </w:pPr>
      <w:r w:rsidRPr="6C07E9AE">
        <w:rPr>
          <w:rFonts w:ascii="Times New Roman" w:eastAsia="Times New Roman" w:hAnsi="Times New Roman" w:cs="Times New Roman"/>
          <w:color w:val="000000" w:themeColor="text1"/>
        </w:rPr>
        <w:t xml:space="preserve"> </w:t>
      </w:r>
    </w:p>
    <w:p w14:paraId="7DFE8276" w14:textId="3C222D2C" w:rsidR="373AE6B1" w:rsidRDefault="624E87BC" w:rsidP="6C07E9AE">
      <w:pPr>
        <w:shd w:val="clear" w:color="auto" w:fill="FFFFFF" w:themeFill="background1"/>
        <w:spacing w:after="0"/>
      </w:pPr>
      <w:r w:rsidRPr="6C07E9AE">
        <w:rPr>
          <w:rFonts w:ascii="Times New Roman" w:eastAsia="Times New Roman" w:hAnsi="Times New Roman" w:cs="Times New Roman"/>
          <w:b/>
          <w:bCs/>
          <w:color w:val="000000" w:themeColor="text1"/>
        </w:rPr>
        <w:t xml:space="preserve">Comment: MassDEP Wetlands policy was not written for BESS. Land disturbance and grading to be conducted in a phased manner to minimize runoff from </w:t>
      </w:r>
      <w:proofErr w:type="gramStart"/>
      <w:r w:rsidRPr="6C07E9AE">
        <w:rPr>
          <w:rFonts w:ascii="Times New Roman" w:eastAsia="Times New Roman" w:hAnsi="Times New Roman" w:cs="Times New Roman"/>
          <w:b/>
          <w:bCs/>
          <w:color w:val="000000" w:themeColor="text1"/>
        </w:rPr>
        <w:t>BESS  development</w:t>
      </w:r>
      <w:proofErr w:type="gramEnd"/>
      <w:r w:rsidRPr="6C07E9AE">
        <w:rPr>
          <w:rFonts w:ascii="Times New Roman" w:eastAsia="Times New Roman" w:hAnsi="Times New Roman" w:cs="Times New Roman"/>
          <w:b/>
          <w:bCs/>
          <w:color w:val="000000" w:themeColor="text1"/>
        </w:rPr>
        <w:t xml:space="preserve"> should be required. Private drinking water must be recognized as vulnerable to runoff and </w:t>
      </w:r>
      <w:proofErr w:type="gramStart"/>
      <w:r w:rsidRPr="6C07E9AE">
        <w:rPr>
          <w:rFonts w:ascii="Times New Roman" w:eastAsia="Times New Roman" w:hAnsi="Times New Roman" w:cs="Times New Roman"/>
          <w:b/>
          <w:bCs/>
          <w:color w:val="000000" w:themeColor="text1"/>
        </w:rPr>
        <w:t>protected to the fullest extent</w:t>
      </w:r>
      <w:proofErr w:type="gramEnd"/>
      <w:r w:rsidRPr="6C07E9AE">
        <w:rPr>
          <w:rFonts w:ascii="Times New Roman" w:eastAsia="Times New Roman" w:hAnsi="Times New Roman" w:cs="Times New Roman"/>
          <w:b/>
          <w:bCs/>
          <w:color w:val="000000" w:themeColor="text1"/>
        </w:rPr>
        <w:t xml:space="preserve"> by regulations that enforce the provision of safe potable drinking water.</w:t>
      </w:r>
    </w:p>
    <w:p w14:paraId="024B76BC" w14:textId="7D669187" w:rsidR="373AE6B1" w:rsidRDefault="624E87BC" w:rsidP="6C07E9AE">
      <w:pPr>
        <w:shd w:val="clear" w:color="auto" w:fill="FFFFFF" w:themeFill="background1"/>
        <w:spacing w:after="0"/>
      </w:pPr>
      <w:r w:rsidRPr="6C07E9AE">
        <w:rPr>
          <w:rFonts w:ascii="Aptos" w:eastAsia="Aptos" w:hAnsi="Aptos" w:cs="Aptos"/>
          <w:color w:val="242424"/>
        </w:rPr>
        <w:t xml:space="preserve"> </w:t>
      </w:r>
    </w:p>
    <w:p w14:paraId="02CDA93D" w14:textId="78B4A92C" w:rsidR="373AE6B1" w:rsidRDefault="624E87BC" w:rsidP="6C07E9AE">
      <w:pPr>
        <w:shd w:val="clear" w:color="auto" w:fill="FFFFFF" w:themeFill="background1"/>
        <w:spacing w:after="0"/>
      </w:pPr>
      <w:r w:rsidRPr="6C07E9AE">
        <w:rPr>
          <w:rFonts w:ascii="Times New Roman" w:eastAsia="Times New Roman" w:hAnsi="Times New Roman" w:cs="Times New Roman"/>
          <w:color w:val="242424"/>
        </w:rPr>
        <w:t>Thank you,</w:t>
      </w:r>
    </w:p>
    <w:p w14:paraId="63C05086" w14:textId="0335A959" w:rsidR="373AE6B1" w:rsidRDefault="624E87BC" w:rsidP="6C07E9AE">
      <w:pPr>
        <w:shd w:val="clear" w:color="auto" w:fill="FFFFFF" w:themeFill="background1"/>
        <w:spacing w:after="0"/>
      </w:pPr>
      <w:r w:rsidRPr="6C07E9AE">
        <w:rPr>
          <w:rFonts w:ascii="Times New Roman" w:eastAsia="Times New Roman" w:hAnsi="Times New Roman" w:cs="Times New Roman"/>
          <w:color w:val="242424"/>
        </w:rPr>
        <w:t>Laurel Facey,</w:t>
      </w:r>
    </w:p>
    <w:p w14:paraId="6EB4EDAF" w14:textId="782BE280" w:rsidR="373AE6B1" w:rsidRDefault="624E87BC" w:rsidP="6C07E9AE">
      <w:pPr>
        <w:shd w:val="clear" w:color="auto" w:fill="FFFFFF" w:themeFill="background1"/>
        <w:spacing w:after="0"/>
      </w:pPr>
      <w:r w:rsidRPr="6C07E9AE">
        <w:rPr>
          <w:rFonts w:ascii="Times New Roman" w:eastAsia="Times New Roman" w:hAnsi="Times New Roman" w:cs="Times New Roman"/>
          <w:color w:val="242424"/>
        </w:rPr>
        <w:t>47 Davis Road,</w:t>
      </w:r>
    </w:p>
    <w:p w14:paraId="3E44DA07" w14:textId="45DB2707" w:rsidR="373AE6B1" w:rsidRDefault="624E87BC" w:rsidP="6C07E9AE">
      <w:pPr>
        <w:shd w:val="clear" w:color="auto" w:fill="FFFFFF" w:themeFill="background1"/>
        <w:spacing w:after="0"/>
      </w:pPr>
      <w:r w:rsidRPr="6C07E9AE">
        <w:rPr>
          <w:rFonts w:ascii="Times New Roman" w:eastAsia="Times New Roman" w:hAnsi="Times New Roman" w:cs="Times New Roman"/>
          <w:color w:val="242424"/>
        </w:rPr>
        <w:t>Millers Falls, MA 01349</w:t>
      </w:r>
    </w:p>
    <w:p w14:paraId="30420EA5" w14:textId="3D9C35F6" w:rsidR="373AE6B1" w:rsidRDefault="373AE6B1"/>
    <w:sectPr w:rsidR="373AE6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9F9FEFE"/>
    <w:rsid w:val="008658C0"/>
    <w:rsid w:val="00C764AD"/>
    <w:rsid w:val="00DC03A8"/>
    <w:rsid w:val="19F9FEFE"/>
    <w:rsid w:val="373AE6B1"/>
    <w:rsid w:val="409C788A"/>
    <w:rsid w:val="624E87BC"/>
    <w:rsid w:val="6C07E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9FEFE"/>
  <w15:chartTrackingRefBased/>
  <w15:docId w15:val="{FD584DA2-0591-4DBE-8D08-CC976FF3F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DCA8058B8DE446B0CE8778AD7514A1" ma:contentTypeVersion="16" ma:contentTypeDescription="Create a new document." ma:contentTypeScope="" ma:versionID="15dd67a27676ef9c708763c018579da2">
  <xsd:schema xmlns:xsd="http://www.w3.org/2001/XMLSchema" xmlns:xs="http://www.w3.org/2001/XMLSchema" xmlns:p="http://schemas.microsoft.com/office/2006/metadata/properties" xmlns:ns2="d52c01ff-9397-4e4c-ae31-bed8641d010e" xmlns:ns3="a4016dea-12d1-4501-ada0-fddfbf71bb28" targetNamespace="http://schemas.microsoft.com/office/2006/metadata/properties" ma:root="true" ma:fieldsID="f2b224be24872d580dcbfbab286dcddd" ns2:_="" ns3:_="">
    <xsd:import namespace="d52c01ff-9397-4e4c-ae31-bed8641d010e"/>
    <xsd:import namespace="a4016dea-12d1-4501-ada0-fddfbf71bb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c01ff-9397-4e4c-ae31-bed8641d0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016dea-12d1-4501-ada0-fddfbf71bb2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fda24a3-4439-4dc2-9e7c-f73967123019}" ma:internalName="TaxCatchAll" ma:showField="CatchAllData" ma:web="a4016dea-12d1-4501-ada0-fddfbf71bb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4016dea-12d1-4501-ada0-fddfbf71bb28" xsi:nil="true"/>
    <lcf76f155ced4ddcb4097134ff3c332f xmlns="d52c01ff-9397-4e4c-ae31-bed8641d010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CFE35E-BF43-46E3-B66D-5425BCB55CCA}"/>
</file>

<file path=customXml/itemProps2.xml><?xml version="1.0" encoding="utf-8"?>
<ds:datastoreItem xmlns:ds="http://schemas.openxmlformats.org/officeDocument/2006/customXml" ds:itemID="{BD16C3D2-4AA7-4006-96EF-77CE33FE3C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A1E134-F403-449C-8C91-797A58EC02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1697</Words>
  <Characters>9677</Characters>
  <Application>Microsoft Office Word</Application>
  <DocSecurity>0</DocSecurity>
  <Lines>80</Lines>
  <Paragraphs>22</Paragraphs>
  <ScaleCrop>false</ScaleCrop>
  <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Brown</dc:creator>
  <cp:keywords/>
  <dc:description/>
  <cp:lastModifiedBy>Cal Brown</cp:lastModifiedBy>
  <cp:revision>2</cp:revision>
  <dcterms:created xsi:type="dcterms:W3CDTF">2025-11-14T16:08:00Z</dcterms:created>
  <dcterms:modified xsi:type="dcterms:W3CDTF">2025-12-08T20:45:00Z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0x010100FFDCA8058B8DE446B0CE8778AD7514A1</vt:lpwstr>
  </property>
  <property fmtid="{D5CDD505-2E9C-101B-9397-08002B2CF9AE}" pid="3" name="GrammarlyDocumentId">
    <vt:lpwstr>869e001c-62dd-47b8-afe3-ca95f737c779</vt:lpwstr>
  </property>
</Properties>
</file>